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C373CE">
        <w:rPr>
          <w:rFonts w:asciiTheme="minorHAnsi" w:hAnsiTheme="minorHAnsi" w:cstheme="minorHAnsi"/>
          <w:b/>
        </w:rPr>
        <w:t>3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A2C12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A2C12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DF2257" w:rsidRPr="00EA2C12">
        <w:rPr>
          <w:rFonts w:asciiTheme="minorHAnsi" w:eastAsia="Times New Roman" w:hAnsiTheme="minorHAnsi" w:cstheme="minorHAnsi"/>
          <w:lang w:eastAsia="pt-BR"/>
        </w:rPr>
        <w:t>E</w:t>
      </w:r>
      <w:r w:rsidRPr="00EA2C12">
        <w:rPr>
          <w:rFonts w:asciiTheme="minorHAnsi" w:eastAsia="Times New Roman" w:hAnsiTheme="minorHAnsi" w:cstheme="minorHAnsi"/>
          <w:lang w:eastAsia="pt-BR"/>
        </w:rPr>
        <w:t xml:space="preserve"> 0</w:t>
      </w:r>
      <w:r w:rsidR="00DF2257" w:rsidRPr="00EA2C12">
        <w:rPr>
          <w:rFonts w:asciiTheme="minorHAnsi" w:eastAsia="Times New Roman" w:hAnsiTheme="minorHAnsi" w:cstheme="minorHAnsi"/>
          <w:lang w:eastAsia="pt-BR"/>
        </w:rPr>
        <w:t>27</w:t>
      </w:r>
      <w:r w:rsidRPr="00EA2C12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EA2C12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373CE" w:rsidRPr="00EA2C12" w:rsidRDefault="00C373CE" w:rsidP="00C373CE">
      <w:pPr>
        <w:pStyle w:val="SemEspaamento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DA SUBCONTRATAÇÃO: O edital informa que o objeto não poderá ser subcontratado quando descreve: </w:t>
      </w:r>
    </w:p>
    <w:p w:rsidR="00C373CE" w:rsidRPr="00EA2C12" w:rsidRDefault="00C373CE" w:rsidP="00C373CE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“ 17.1 O objeto do contrato não poderá ser subcontratado, cedido ou transferido no todo ou em parte, a não ser com prévio e expresso consentimento do CONTRATANTE e sempre mediante instrumento próprio, devidamente motivado, a ser publicado no Diário Oficial do Município de </w:t>
      </w:r>
      <w:proofErr w:type="gramStart"/>
      <w:r w:rsidRPr="00EA2C12">
        <w:rPr>
          <w:rFonts w:asciiTheme="minorHAnsi" w:hAnsiTheme="minorHAnsi" w:cstheme="minorHAnsi"/>
        </w:rPr>
        <w:t>Niterói.”</w:t>
      </w:r>
      <w:proofErr w:type="gramEnd"/>
      <w:r w:rsidRPr="00EA2C12">
        <w:rPr>
          <w:rFonts w:asciiTheme="minorHAnsi" w:hAnsiTheme="minorHAnsi" w:cstheme="minorHAnsi"/>
        </w:rPr>
        <w:t xml:space="preserve"> </w:t>
      </w:r>
    </w:p>
    <w:p w:rsidR="00C373CE" w:rsidRPr="00EA2C12" w:rsidRDefault="00C373CE" w:rsidP="00C373CE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“ 17.2 O cessionário ficará sub-rogado em todos os direitos e obrigações do cedente e deverá atender a todos os requisitos de habilitação estabelecidos no instrumento convocatório e legislação </w:t>
      </w:r>
      <w:proofErr w:type="gramStart"/>
      <w:r w:rsidRPr="00EA2C12">
        <w:rPr>
          <w:rFonts w:asciiTheme="minorHAnsi" w:hAnsiTheme="minorHAnsi" w:cstheme="minorHAnsi"/>
        </w:rPr>
        <w:t>específica.”</w:t>
      </w:r>
      <w:proofErr w:type="gramEnd"/>
      <w:r w:rsidRPr="00EA2C12">
        <w:rPr>
          <w:rFonts w:asciiTheme="minorHAnsi" w:hAnsiTheme="minorHAnsi" w:cstheme="minorHAnsi"/>
        </w:rPr>
        <w:t xml:space="preserve"> </w:t>
      </w:r>
    </w:p>
    <w:p w:rsidR="00C373CE" w:rsidRPr="00EA2C12" w:rsidRDefault="00C373CE" w:rsidP="00C373CE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No nosso modelo de negócio, trabalhamos com o conceito de Market </w:t>
      </w:r>
      <w:proofErr w:type="spellStart"/>
      <w:r w:rsidRPr="00EA2C12">
        <w:rPr>
          <w:rFonts w:asciiTheme="minorHAnsi" w:hAnsiTheme="minorHAnsi" w:cstheme="minorHAnsi"/>
        </w:rPr>
        <w:t>Place</w:t>
      </w:r>
      <w:proofErr w:type="spellEnd"/>
      <w:r w:rsidRPr="00EA2C12">
        <w:rPr>
          <w:rFonts w:asciiTheme="minorHAnsi" w:hAnsiTheme="minorHAnsi" w:cstheme="minorHAnsi"/>
        </w:rPr>
        <w:t xml:space="preserve">, aonde os fabricantes e parceiros (autorizados dos fabricantes) prestam o serviço de operação assistida e troca de </w:t>
      </w:r>
      <w:proofErr w:type="spellStart"/>
      <w:r w:rsidRPr="00EA2C12">
        <w:rPr>
          <w:rFonts w:asciiTheme="minorHAnsi" w:hAnsiTheme="minorHAnsi" w:cstheme="minorHAnsi"/>
        </w:rPr>
        <w:t>know</w:t>
      </w:r>
      <w:proofErr w:type="spellEnd"/>
      <w:r w:rsidRPr="00EA2C12">
        <w:rPr>
          <w:rFonts w:asciiTheme="minorHAnsi" w:hAnsiTheme="minorHAnsi" w:cstheme="minorHAnsi"/>
        </w:rPr>
        <w:t xml:space="preserve"> </w:t>
      </w:r>
      <w:proofErr w:type="spellStart"/>
      <w:r w:rsidRPr="00EA2C12">
        <w:rPr>
          <w:rFonts w:asciiTheme="minorHAnsi" w:hAnsiTheme="minorHAnsi" w:cstheme="minorHAnsi"/>
        </w:rPr>
        <w:t>how</w:t>
      </w:r>
      <w:proofErr w:type="spellEnd"/>
      <w:r w:rsidRPr="00EA2C12">
        <w:rPr>
          <w:rFonts w:asciiTheme="minorHAnsi" w:hAnsiTheme="minorHAnsi" w:cstheme="minorHAnsi"/>
        </w:rPr>
        <w:t xml:space="preserve"> com nossas equipes. Assim, garantimos a eficiência na operação e a tranquilidade do cliente quanto a prestação de serviços. </w:t>
      </w:r>
    </w:p>
    <w:p w:rsidR="00C373CE" w:rsidRPr="00EA2C12" w:rsidRDefault="00C373CE" w:rsidP="00C373CE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>Por se tratar de serviço acessório ao objeto da licitação, solicitamos que a CONTRATADA possa atender todos os requisitos da especificação da instalação, manutenção e treinamento, através de subcontratação, desde que a equipe de profissionais da subcontratada atenda todos os requisitos exigidos neste edital e sem que haja prejuízo sob as reponsabilidades da licitante. Nossa solicitação será atendida?</w:t>
      </w:r>
    </w:p>
    <w:p w:rsidR="00C373CE" w:rsidRPr="00EA2C12" w:rsidRDefault="00C373CE" w:rsidP="00C373CE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D4118B">
        <w:rPr>
          <w:rFonts w:asciiTheme="minorHAnsi" w:hAnsiTheme="minorHAnsi" w:cstheme="minorHAnsi"/>
          <w:b/>
        </w:rPr>
        <w:t>RESPOSTA</w:t>
      </w:r>
      <w:r w:rsidRPr="00EA2C12">
        <w:rPr>
          <w:rFonts w:asciiTheme="minorHAnsi" w:hAnsiTheme="minorHAnsi" w:cstheme="minorHAnsi"/>
        </w:rPr>
        <w:t xml:space="preserve">: </w:t>
      </w:r>
      <w:r w:rsidR="00A3500E" w:rsidRPr="00EA2C12">
        <w:rPr>
          <w:rFonts w:asciiTheme="minorHAnsi" w:hAnsiTheme="minorHAnsi" w:cstheme="minorHAnsi"/>
        </w:rPr>
        <w:t xml:space="preserve">Solicitação não será atendida. A empresa deve ter equipe própria e </w:t>
      </w:r>
      <w:proofErr w:type="spellStart"/>
      <w:r w:rsidR="00A3500E" w:rsidRPr="00EA2C12">
        <w:rPr>
          <w:rFonts w:asciiTheme="minorHAnsi" w:hAnsiTheme="minorHAnsi" w:cstheme="minorHAnsi"/>
        </w:rPr>
        <w:t>know</w:t>
      </w:r>
      <w:proofErr w:type="spellEnd"/>
      <w:r w:rsidR="00A3500E" w:rsidRPr="00EA2C12">
        <w:rPr>
          <w:rFonts w:asciiTheme="minorHAnsi" w:hAnsiTheme="minorHAnsi" w:cstheme="minorHAnsi"/>
        </w:rPr>
        <w:t xml:space="preserve"> </w:t>
      </w:r>
      <w:proofErr w:type="spellStart"/>
      <w:r w:rsidR="00A3500E" w:rsidRPr="00EA2C12">
        <w:rPr>
          <w:rFonts w:asciiTheme="minorHAnsi" w:hAnsiTheme="minorHAnsi" w:cstheme="minorHAnsi"/>
        </w:rPr>
        <w:t>how</w:t>
      </w:r>
      <w:proofErr w:type="spellEnd"/>
      <w:r w:rsidR="00A3500E" w:rsidRPr="00EA2C12">
        <w:rPr>
          <w:rFonts w:asciiTheme="minorHAnsi" w:hAnsiTheme="minorHAnsi" w:cstheme="minorHAnsi"/>
        </w:rPr>
        <w:t xml:space="preserve"> suficiente para atender integralmente o contratado. O edital já prevê mecanismo paliativo caso seja necessário e pertinente ao ente Público a subcontratação, mas a avaliação do caso concreto e </w:t>
      </w:r>
      <w:proofErr w:type="spellStart"/>
      <w:r w:rsidR="00A3500E" w:rsidRPr="00EA2C12">
        <w:rPr>
          <w:rFonts w:asciiTheme="minorHAnsi" w:hAnsiTheme="minorHAnsi" w:cstheme="minorHAnsi"/>
        </w:rPr>
        <w:t>concentimento</w:t>
      </w:r>
      <w:proofErr w:type="spellEnd"/>
      <w:r w:rsidR="00A3500E" w:rsidRPr="00EA2C12">
        <w:rPr>
          <w:rFonts w:asciiTheme="minorHAnsi" w:hAnsiTheme="minorHAnsi" w:cstheme="minorHAnsi"/>
        </w:rPr>
        <w:t xml:space="preserve"> da subcontratação são </w:t>
      </w:r>
      <w:proofErr w:type="spellStart"/>
      <w:r w:rsidR="00A3500E" w:rsidRPr="00EA2C12">
        <w:rPr>
          <w:rFonts w:asciiTheme="minorHAnsi" w:hAnsiTheme="minorHAnsi" w:cstheme="minorHAnsi"/>
        </w:rPr>
        <w:t>feitoso</w:t>
      </w:r>
      <w:proofErr w:type="spellEnd"/>
      <w:r w:rsidR="00A3500E" w:rsidRPr="00EA2C12">
        <w:rPr>
          <w:rFonts w:asciiTheme="minorHAnsi" w:hAnsiTheme="minorHAnsi" w:cstheme="minorHAnsi"/>
        </w:rPr>
        <w:t xml:space="preserve"> em momento posterior ao certame.</w:t>
      </w:r>
    </w:p>
    <w:p w:rsidR="00C373CE" w:rsidRPr="00EA2C12" w:rsidRDefault="00C373CE" w:rsidP="00C373CE">
      <w:pPr>
        <w:pStyle w:val="SemEspaamento"/>
        <w:ind w:left="720"/>
        <w:jc w:val="both"/>
        <w:rPr>
          <w:rFonts w:asciiTheme="minorHAnsi" w:hAnsiTheme="minorHAnsi" w:cstheme="minorHAnsi"/>
        </w:rPr>
      </w:pPr>
    </w:p>
    <w:p w:rsidR="00364D38" w:rsidRPr="00EA2C12" w:rsidRDefault="00C373CE" w:rsidP="00364D38">
      <w:pPr>
        <w:pStyle w:val="SemEspaamento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DO TREINAMENTO: O edital define que a CONTRATADA deverá disponibilizar treinamento presencial quando descreve: </w:t>
      </w:r>
    </w:p>
    <w:p w:rsidR="00364D38" w:rsidRPr="00EA2C12" w:rsidRDefault="00C373CE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“4. INSTALAÇÃO E TREINAMENTO </w:t>
      </w:r>
    </w:p>
    <w:p w:rsidR="00364D38" w:rsidRPr="00EA2C12" w:rsidRDefault="00C373CE" w:rsidP="00364D38">
      <w:pPr>
        <w:pStyle w:val="SemEspaament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Instalação e configurações iniciais com transferência de conhecimento no ambiente da </w:t>
      </w:r>
      <w:proofErr w:type="gramStart"/>
      <w:r w:rsidRPr="00EA2C12">
        <w:rPr>
          <w:rFonts w:asciiTheme="minorHAnsi" w:hAnsiTheme="minorHAnsi" w:cstheme="minorHAnsi"/>
        </w:rPr>
        <w:t>SMF.”</w:t>
      </w:r>
      <w:proofErr w:type="gramEnd"/>
      <w:r w:rsidRPr="00EA2C12">
        <w:rPr>
          <w:rFonts w:asciiTheme="minorHAnsi" w:hAnsiTheme="minorHAnsi" w:cstheme="minorHAnsi"/>
        </w:rPr>
        <w:t xml:space="preserve"> </w:t>
      </w:r>
    </w:p>
    <w:p w:rsidR="00364D38" w:rsidRPr="00EA2C12" w:rsidRDefault="00C373CE" w:rsidP="00364D38">
      <w:pPr>
        <w:pStyle w:val="SemEspaamento"/>
        <w:ind w:left="108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Gostaríamos de elucidar que com a pandemia mundial de COVID-19 as empresas estão ministrando o treinamento das soluções de forma remota. </w:t>
      </w:r>
    </w:p>
    <w:p w:rsidR="00364D38" w:rsidRPr="00EA2C12" w:rsidRDefault="00C373CE" w:rsidP="00364D38">
      <w:pPr>
        <w:pStyle w:val="SemEspaamento"/>
        <w:ind w:left="108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Para podermos participar do certame e dar maior competitividade ao mesmo, solicitamos a alteração deste item, de forma que a CONTRATADA possa fornecer o treinamento de forma remota. </w:t>
      </w:r>
    </w:p>
    <w:p w:rsidR="00364D38" w:rsidRPr="00EA2C12" w:rsidRDefault="00C373CE" w:rsidP="00364D38">
      <w:pPr>
        <w:pStyle w:val="SemEspaamento"/>
        <w:ind w:left="108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Nossa solicitação será atendida? </w:t>
      </w:r>
    </w:p>
    <w:p w:rsidR="00364D38" w:rsidRPr="00EA2C12" w:rsidRDefault="00364D38" w:rsidP="00364D38">
      <w:pPr>
        <w:pStyle w:val="SemEspaamento"/>
        <w:ind w:left="1080"/>
        <w:jc w:val="both"/>
        <w:rPr>
          <w:rFonts w:asciiTheme="minorHAnsi" w:hAnsiTheme="minorHAnsi" w:cstheme="minorHAnsi"/>
        </w:rPr>
      </w:pPr>
      <w:r w:rsidRPr="00D4118B">
        <w:rPr>
          <w:rFonts w:asciiTheme="minorHAnsi" w:hAnsiTheme="minorHAnsi" w:cstheme="minorHAnsi"/>
          <w:b/>
        </w:rPr>
        <w:t>RESPOSTA</w:t>
      </w:r>
      <w:r w:rsidRPr="00EA2C12">
        <w:rPr>
          <w:rFonts w:asciiTheme="minorHAnsi" w:hAnsiTheme="minorHAnsi" w:cstheme="minorHAnsi"/>
        </w:rPr>
        <w:t xml:space="preserve">: </w:t>
      </w:r>
      <w:r w:rsidR="00A3500E" w:rsidRPr="00EA2C12">
        <w:rPr>
          <w:rFonts w:asciiTheme="minorHAnsi" w:hAnsiTheme="minorHAnsi" w:cstheme="minorHAnsi"/>
        </w:rPr>
        <w:t xml:space="preserve">O treinamento, no que concerne puramente à teoria, pode ser feito de forma remota. No entanto, não se dispensa a presença de técnico para a instalação do antivírus </w:t>
      </w:r>
      <w:r w:rsidR="00A3500E" w:rsidRPr="00EA2C12">
        <w:rPr>
          <w:rFonts w:asciiTheme="minorHAnsi" w:hAnsiTheme="minorHAnsi" w:cstheme="minorHAnsi"/>
        </w:rPr>
        <w:lastRenderedPageBreak/>
        <w:t>e treinamento in loco a depender do conteúdo a ser ministrado. Não é cabível, portanto, a alteração do edital.</w:t>
      </w:r>
    </w:p>
    <w:p w:rsidR="00364D38" w:rsidRPr="00EA2C12" w:rsidRDefault="00364D38" w:rsidP="00364D38">
      <w:pPr>
        <w:pStyle w:val="SemEspaamento"/>
        <w:ind w:left="1080"/>
        <w:jc w:val="both"/>
        <w:rPr>
          <w:rFonts w:asciiTheme="minorHAnsi" w:hAnsiTheme="minorHAnsi" w:cstheme="minorHAnsi"/>
        </w:rPr>
      </w:pPr>
    </w:p>
    <w:p w:rsidR="00364D38" w:rsidRPr="00EA2C12" w:rsidRDefault="00C373CE" w:rsidP="00364D38">
      <w:pPr>
        <w:pStyle w:val="SemEspaamento"/>
        <w:ind w:left="426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3) DO TREINAMENTO – questionamento 2: </w:t>
      </w:r>
    </w:p>
    <w:p w:rsidR="00364D38" w:rsidRPr="00EA2C12" w:rsidRDefault="00D4118B" w:rsidP="00D4118B">
      <w:pPr>
        <w:pStyle w:val="SemEspaamento"/>
        <w:ind w:left="567" w:hanging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C373CE" w:rsidRPr="00EA2C12">
        <w:rPr>
          <w:rFonts w:asciiTheme="minorHAnsi" w:hAnsiTheme="minorHAnsi" w:cstheme="minorHAnsi"/>
        </w:rPr>
        <w:t>Ainda com relação ao treinamento, para podermos dimensionar o custo do mesmo,</w:t>
      </w:r>
      <w:r>
        <w:rPr>
          <w:rFonts w:asciiTheme="minorHAnsi" w:hAnsiTheme="minorHAnsi" w:cstheme="minorHAnsi"/>
        </w:rPr>
        <w:t xml:space="preserve"> </w:t>
      </w:r>
      <w:r w:rsidR="00C373CE" w:rsidRPr="00EA2C12">
        <w:rPr>
          <w:rFonts w:asciiTheme="minorHAnsi" w:hAnsiTheme="minorHAnsi" w:cstheme="minorHAnsi"/>
        </w:rPr>
        <w:t xml:space="preserve">solicitamos a informação sobre a quantidade de pessoas a serem treinadas. </w:t>
      </w:r>
    </w:p>
    <w:p w:rsidR="00364D38" w:rsidRPr="00EA2C12" w:rsidRDefault="00D4118B" w:rsidP="00364D38">
      <w:pPr>
        <w:pStyle w:val="SemEspaamen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C373CE" w:rsidRPr="00EA2C12">
        <w:rPr>
          <w:rFonts w:asciiTheme="minorHAnsi" w:hAnsiTheme="minorHAnsi" w:cstheme="minorHAnsi"/>
        </w:rPr>
        <w:t xml:space="preserve">Nossa solicitação será atendida? </w:t>
      </w:r>
    </w:p>
    <w:p w:rsidR="00364D38" w:rsidRPr="00EA2C12" w:rsidRDefault="00D4118B" w:rsidP="00D4118B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</w:t>
      </w:r>
      <w:r w:rsidR="00364D38" w:rsidRPr="00D4118B">
        <w:rPr>
          <w:rFonts w:asciiTheme="minorHAnsi" w:hAnsiTheme="minorHAnsi" w:cstheme="minorHAnsi"/>
          <w:b/>
        </w:rPr>
        <w:t>RESPOSTA</w:t>
      </w:r>
      <w:r w:rsidR="00364D38" w:rsidRPr="00EA2C12">
        <w:rPr>
          <w:rFonts w:asciiTheme="minorHAnsi" w:hAnsiTheme="minorHAnsi" w:cstheme="minorHAnsi"/>
        </w:rPr>
        <w:t>:</w:t>
      </w:r>
      <w:r w:rsidR="00A3500E" w:rsidRPr="00EA2C12">
        <w:rPr>
          <w:rFonts w:asciiTheme="minorHAnsi" w:hAnsiTheme="minorHAnsi" w:cstheme="minorHAnsi"/>
        </w:rPr>
        <w:t xml:space="preserve"> Seis pessoas serão treinadas.</w:t>
      </w:r>
    </w:p>
    <w:p w:rsidR="00364D38" w:rsidRPr="00EA2C12" w:rsidRDefault="00364D38" w:rsidP="00364D38">
      <w:pPr>
        <w:pStyle w:val="SemEspaamento"/>
        <w:ind w:left="1080"/>
        <w:jc w:val="both"/>
        <w:rPr>
          <w:rFonts w:asciiTheme="minorHAnsi" w:hAnsiTheme="minorHAnsi" w:cstheme="minorHAnsi"/>
        </w:rPr>
      </w:pPr>
    </w:p>
    <w:p w:rsidR="00364D38" w:rsidRPr="00EA2C12" w:rsidRDefault="00364D38" w:rsidP="00364D38">
      <w:pPr>
        <w:pStyle w:val="SemEspaamento"/>
        <w:ind w:left="1080"/>
        <w:jc w:val="both"/>
        <w:rPr>
          <w:rFonts w:asciiTheme="minorHAnsi" w:hAnsiTheme="minorHAnsi" w:cstheme="minorHAnsi"/>
        </w:rPr>
      </w:pPr>
    </w:p>
    <w:p w:rsidR="00364D38" w:rsidRPr="00EA2C12" w:rsidRDefault="00C373CE" w:rsidP="00364D38">
      <w:pPr>
        <w:pStyle w:val="SemEspaament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DO PRAZO DE ENTREGA: O edital define dois prazos de entrega quando descreve: </w:t>
      </w:r>
    </w:p>
    <w:p w:rsidR="00364D38" w:rsidRPr="00EA2C12" w:rsidRDefault="00C373CE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18.1 O prazo de entrega dos itens, bem como execução dos serviços descritos no Anexo I – Termo de Referência do Objeto, será de até 90 (noventa) dias corridos, contados da data do envio da Autorização de Compra, que será enviada via fax </w:t>
      </w:r>
      <w:proofErr w:type="gramStart"/>
      <w:r w:rsidRPr="00EA2C12">
        <w:rPr>
          <w:rFonts w:asciiTheme="minorHAnsi" w:hAnsiTheme="minorHAnsi" w:cstheme="minorHAnsi"/>
        </w:rPr>
        <w:t>à(</w:t>
      </w:r>
      <w:proofErr w:type="gramEnd"/>
      <w:r w:rsidRPr="00EA2C12">
        <w:rPr>
          <w:rFonts w:asciiTheme="minorHAnsi" w:hAnsiTheme="minorHAnsi" w:cstheme="minorHAnsi"/>
        </w:rPr>
        <w:t xml:space="preserve">s) Licitante(s) vencedora(s), após a assinatura do contrato. </w:t>
      </w:r>
    </w:p>
    <w:p w:rsidR="00364D38" w:rsidRPr="00EA2C12" w:rsidRDefault="00C373CE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“9 - DAS CONDIÇÕES DE ENTREGA O prazo para a disponibilização do software, incluindo instalação e treinamento, será de 60 (sessenta dias), a contar da assinatura do contrato, sendo que deverá haver agendamento com antecedência mínima de 72 horas, contadas em dias úteis.  </w:t>
      </w:r>
    </w:p>
    <w:p w:rsidR="00364D38" w:rsidRPr="00EA2C12" w:rsidRDefault="00C373CE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Solicitamos esclarecimentos quanto ao prazo real de entrega dos serviços. </w:t>
      </w:r>
    </w:p>
    <w:p w:rsidR="00364D38" w:rsidRPr="00EA2C12" w:rsidRDefault="00C373CE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>Nossa solicitação será atendida?</w:t>
      </w:r>
    </w:p>
    <w:p w:rsidR="00364D38" w:rsidRPr="00EA2C12" w:rsidRDefault="00364D38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D4118B">
        <w:rPr>
          <w:rFonts w:asciiTheme="minorHAnsi" w:hAnsiTheme="minorHAnsi" w:cstheme="minorHAnsi"/>
          <w:b/>
        </w:rPr>
        <w:t>RESPOSTA</w:t>
      </w:r>
      <w:r w:rsidRPr="00EA2C12">
        <w:rPr>
          <w:rFonts w:asciiTheme="minorHAnsi" w:hAnsiTheme="minorHAnsi" w:cstheme="minorHAnsi"/>
        </w:rPr>
        <w:t xml:space="preserve">: </w:t>
      </w:r>
      <w:r w:rsidR="00D4118B">
        <w:rPr>
          <w:rFonts w:asciiTheme="minorHAnsi" w:hAnsiTheme="minorHAnsi" w:cstheme="minorHAnsi"/>
        </w:rPr>
        <w:t>A</w:t>
      </w:r>
      <w:r w:rsidR="00A3500E" w:rsidRPr="00EA2C12">
        <w:rPr>
          <w:rFonts w:asciiTheme="minorHAnsi" w:hAnsiTheme="minorHAnsi" w:cstheme="minorHAnsi"/>
        </w:rPr>
        <w:t xml:space="preserve"> divergência consiste em erro material, devendo-se considerar o prazo de 60 (sessenta) dias, e não 90. Errata sairá publicada.</w:t>
      </w:r>
    </w:p>
    <w:p w:rsidR="00364D38" w:rsidRPr="00EA2C12" w:rsidRDefault="00364D38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</w:p>
    <w:p w:rsidR="00364D38" w:rsidRPr="00EA2C12" w:rsidRDefault="00364D38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</w:p>
    <w:p w:rsidR="00364D38" w:rsidRPr="00EA2C12" w:rsidRDefault="00C373CE" w:rsidP="00364D38">
      <w:pPr>
        <w:pStyle w:val="SemEspaament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DA CONSOLE DE GERENCIAMENTO: </w:t>
      </w:r>
    </w:p>
    <w:p w:rsidR="00364D38" w:rsidRPr="00EA2C12" w:rsidRDefault="00C373CE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Com relação ao item 4.1.- CARACTERÍSTICAS GERAIS DA SOLUÇÃO em sua alínea C a qual preconiza: </w:t>
      </w:r>
    </w:p>
    <w:p w:rsidR="00364D38" w:rsidRPr="00EA2C12" w:rsidRDefault="00C373CE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“ </w:t>
      </w:r>
      <w:proofErr w:type="gramStart"/>
      <w:r w:rsidRPr="00EA2C12">
        <w:rPr>
          <w:rFonts w:asciiTheme="minorHAnsi" w:hAnsiTheme="minorHAnsi" w:cstheme="minorHAnsi"/>
        </w:rPr>
        <w:t>c.</w:t>
      </w:r>
      <w:proofErr w:type="gramEnd"/>
      <w:r w:rsidRPr="00EA2C12">
        <w:rPr>
          <w:rFonts w:asciiTheme="minorHAnsi" w:hAnsiTheme="minorHAnsi" w:cstheme="minorHAnsi"/>
        </w:rPr>
        <w:t xml:space="preserve"> Possuir módulo de gerenciamento a ser instalado em servidor Windows compatível com as seguintes versões de sistema operacional:“ </w:t>
      </w:r>
    </w:p>
    <w:p w:rsidR="00364D38" w:rsidRPr="00EA2C12" w:rsidRDefault="00C373CE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Para que possamos participar do certame dando maior competitividade ao mesmo solicitamos alteração de forma que a solução possa oferecer gerenciamento em nuvem, não sendo obrigatória a instalação de gerenciamento local. </w:t>
      </w:r>
    </w:p>
    <w:p w:rsidR="00364D38" w:rsidRPr="00EA2C12" w:rsidRDefault="00C373CE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Nossa solicitação será atendida? </w:t>
      </w:r>
    </w:p>
    <w:p w:rsidR="00364D38" w:rsidRPr="00EA2C12" w:rsidRDefault="00364D38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D4118B">
        <w:rPr>
          <w:rFonts w:asciiTheme="minorHAnsi" w:hAnsiTheme="minorHAnsi" w:cstheme="minorHAnsi"/>
          <w:b/>
        </w:rPr>
        <w:t>RESPOSTA</w:t>
      </w:r>
      <w:r w:rsidRPr="00EA2C12">
        <w:rPr>
          <w:rFonts w:asciiTheme="minorHAnsi" w:hAnsiTheme="minorHAnsi" w:cstheme="minorHAnsi"/>
        </w:rPr>
        <w:t xml:space="preserve">: </w:t>
      </w:r>
      <w:r w:rsidR="00A3500E" w:rsidRPr="00EA2C12">
        <w:rPr>
          <w:rFonts w:asciiTheme="minorHAnsi" w:hAnsiTheme="minorHAnsi" w:cstheme="minorHAnsi"/>
        </w:rPr>
        <w:t>Solicitação não atendida. O gere</w:t>
      </w:r>
      <w:r w:rsidR="00D4118B">
        <w:rPr>
          <w:rFonts w:asciiTheme="minorHAnsi" w:hAnsiTheme="minorHAnsi" w:cstheme="minorHAnsi"/>
        </w:rPr>
        <w:t>n</w:t>
      </w:r>
      <w:r w:rsidR="00A3500E" w:rsidRPr="00EA2C12">
        <w:rPr>
          <w:rFonts w:asciiTheme="minorHAnsi" w:hAnsiTheme="minorHAnsi" w:cstheme="minorHAnsi"/>
        </w:rPr>
        <w:t>ciamento em nuvem é funcionalidade interessante e desejável, mas adicional. O gerenciamento deve ser feito a partir de computadores da rede da Fazenda e independente de conexão ativa à internet.</w:t>
      </w:r>
    </w:p>
    <w:p w:rsidR="00364D38" w:rsidRPr="00EA2C12" w:rsidRDefault="00364D38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</w:p>
    <w:p w:rsidR="00364D38" w:rsidRPr="00EA2C12" w:rsidRDefault="00C373CE" w:rsidP="00364D38">
      <w:pPr>
        <w:pStyle w:val="SemEspaament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DO PAGAMENTO: </w:t>
      </w:r>
    </w:p>
    <w:p w:rsidR="00364D38" w:rsidRPr="00EA2C12" w:rsidRDefault="00C373CE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O edital define que o pagamento da instalação e do treinamento será dividido em 12 parcelas, quando descreve: </w:t>
      </w:r>
    </w:p>
    <w:p w:rsidR="00364D38" w:rsidRPr="00EA2C12" w:rsidRDefault="00C373CE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lastRenderedPageBreak/>
        <w:t xml:space="preserve">“ 6 - CONDIÇÕES DE PAGAMENTO a. Pelo fornecimento do objeto, a Secretaria Municipal de Fazenda efetuará pagamento à vista, quanto ao fornecimento do software, e mensal, quanto ao serviço de suporte técnico, instalação e treinamento, após o recebimento definitivo do objeto, mediante apresentação da nota fiscal, devidamente protocolada, acompanhada do Atestado de Recebimento emitido pelo órgão, dentro do prazo legal (Lei nº 8.666/93) e da entrega de toda a documentação de habilitação atualizada, nos termos do referido diploma e demais estatutos aplicáveis;” </w:t>
      </w:r>
    </w:p>
    <w:p w:rsidR="00447540" w:rsidRPr="00EA2C12" w:rsidRDefault="00C373CE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Gostaríamos de destacar que os serviços de instalação e treinamento é um serviço que ocorre uma única vez. Ou seja, não são serviços mentalizados como é o caso do serviço de suporte. As PROPONESTES LICITANTES ao formularem propostas dividindo o valor da instalação e treinamento em 12 parcelas irão considerar um custo a mais no valor dos serviços devido ao parcelamento. </w:t>
      </w:r>
    </w:p>
    <w:p w:rsidR="00447540" w:rsidRPr="00EA2C12" w:rsidRDefault="00C373CE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Assim, para que a Administração Pública possa receber uma proposta mais vantajosa, solicitamos alterar este item de forma que os serviços sejam faturados numa única parcela após a execução dos mesmos. </w:t>
      </w:r>
    </w:p>
    <w:p w:rsidR="0055211A" w:rsidRPr="00EA2C12" w:rsidRDefault="00C373CE" w:rsidP="00364D38">
      <w:pPr>
        <w:pStyle w:val="SemEspaamento"/>
        <w:ind w:left="720"/>
        <w:jc w:val="both"/>
        <w:rPr>
          <w:rFonts w:asciiTheme="minorHAnsi" w:hAnsiTheme="minorHAnsi" w:cstheme="minorHAnsi"/>
        </w:rPr>
      </w:pPr>
      <w:r w:rsidRPr="00EA2C12">
        <w:rPr>
          <w:rFonts w:asciiTheme="minorHAnsi" w:hAnsiTheme="minorHAnsi" w:cstheme="minorHAnsi"/>
        </w:rPr>
        <w:t xml:space="preserve">Nossa solicitação será atendida? </w:t>
      </w:r>
    </w:p>
    <w:p w:rsidR="00447540" w:rsidRPr="00EA2C12" w:rsidRDefault="00447540" w:rsidP="00364D38">
      <w:pPr>
        <w:pStyle w:val="SemEspaamento"/>
        <w:ind w:left="720"/>
        <w:jc w:val="both"/>
        <w:rPr>
          <w:rFonts w:asciiTheme="minorHAnsi" w:hAnsiTheme="minorHAnsi" w:cstheme="minorHAnsi"/>
          <w:bCs/>
          <w:i/>
          <w:lang w:eastAsia="pt-BR"/>
        </w:rPr>
      </w:pPr>
      <w:r w:rsidRPr="00D4118B">
        <w:rPr>
          <w:rFonts w:asciiTheme="minorHAnsi" w:hAnsiTheme="minorHAnsi" w:cstheme="minorHAnsi"/>
          <w:b/>
        </w:rPr>
        <w:t>RESPOSTA</w:t>
      </w:r>
      <w:r w:rsidRPr="00EA2C12">
        <w:rPr>
          <w:rFonts w:asciiTheme="minorHAnsi" w:hAnsiTheme="minorHAnsi" w:cstheme="minorHAnsi"/>
        </w:rPr>
        <w:t xml:space="preserve">: </w:t>
      </w:r>
      <w:r w:rsidR="00A3500E" w:rsidRPr="00EA2C12">
        <w:rPr>
          <w:rFonts w:asciiTheme="minorHAnsi" w:hAnsiTheme="minorHAnsi" w:cstheme="minorHAnsi"/>
        </w:rPr>
        <w:t>O pagamento em parcela única após o fornecimento do produto/serviço é aceitável somente nos casos em que a prestação não é continuada. Assim, o suporte técnico não pode ser objeto de pagamento em parcela única, o que impacta o pagamento dos demais itens (instalação, treinamento fornecimento de software) caso o preço de todos esteja englobado na mesma rubrica.</w:t>
      </w:r>
    </w:p>
    <w:p w:rsidR="00447540" w:rsidRPr="00EA2C12" w:rsidRDefault="00447540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447540" w:rsidRPr="00EA2C12" w:rsidRDefault="00447540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EA2C12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  <w:r w:rsidRPr="00EA2C12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EA2C12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EA2C12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EA2C12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EA2C12">
        <w:rPr>
          <w:rFonts w:asciiTheme="minorHAnsi" w:hAnsiTheme="minorHAnsi" w:cstheme="minorHAnsi"/>
          <w:bCs/>
          <w:i/>
          <w:lang w:eastAsia="pt-BR"/>
        </w:rPr>
        <w:t xml:space="preserve">Municipal </w:t>
      </w:r>
      <w:r w:rsidR="00DB5043" w:rsidRPr="00EA2C12">
        <w:rPr>
          <w:rFonts w:asciiTheme="minorHAnsi" w:hAnsiTheme="minorHAnsi" w:cstheme="minorHAnsi"/>
          <w:bCs/>
          <w:i/>
          <w:lang w:eastAsia="pt-BR"/>
        </w:rPr>
        <w:t xml:space="preserve">de </w:t>
      </w:r>
      <w:r w:rsidR="00DF2257" w:rsidRPr="00EA2C12">
        <w:rPr>
          <w:rFonts w:asciiTheme="minorHAnsi" w:hAnsiTheme="minorHAnsi" w:cstheme="minorHAnsi"/>
          <w:bCs/>
          <w:i/>
          <w:lang w:eastAsia="pt-BR"/>
        </w:rPr>
        <w:t>Fazenda</w:t>
      </w:r>
    </w:p>
    <w:sectPr w:rsidR="00CB0A11" w:rsidRPr="00EA2C12" w:rsidSect="00782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6412FA">
      <w:rPr>
        <w:rFonts w:asciiTheme="minorHAnsi" w:hAnsiTheme="minorHAnsi" w:cstheme="minorHAnsi"/>
        <w:b/>
      </w:rPr>
      <w:t>Fazenda</w:t>
    </w:r>
  </w:p>
  <w:p w:rsidR="00CB0A11" w:rsidRPr="00E3000B" w:rsidRDefault="00CB0A11" w:rsidP="00E3000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A39E1"/>
    <w:multiLevelType w:val="hybridMultilevel"/>
    <w:tmpl w:val="80EC4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60525"/>
    <w:multiLevelType w:val="hybridMultilevel"/>
    <w:tmpl w:val="CF3A6FC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13037"/>
    <w:multiLevelType w:val="hybridMultilevel"/>
    <w:tmpl w:val="484E3694"/>
    <w:lvl w:ilvl="0" w:tplc="5D4A5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30E2600"/>
    <w:multiLevelType w:val="hybridMultilevel"/>
    <w:tmpl w:val="57303EF4"/>
    <w:lvl w:ilvl="0" w:tplc="D570C4E4">
      <w:start w:val="1"/>
      <w:numFmt w:val="decimal"/>
      <w:lvlText w:val="%1."/>
      <w:lvlJc w:val="left"/>
      <w:pPr>
        <w:ind w:left="720" w:hanging="360"/>
      </w:pPr>
    </w:lvl>
    <w:lvl w:ilvl="1" w:tplc="EB3CF7D8">
      <w:start w:val="1"/>
      <w:numFmt w:val="lowerLetter"/>
      <w:lvlText w:val="%2."/>
      <w:lvlJc w:val="left"/>
      <w:pPr>
        <w:ind w:left="1440" w:hanging="360"/>
      </w:pPr>
    </w:lvl>
    <w:lvl w:ilvl="2" w:tplc="CDE45B44">
      <w:start w:val="1"/>
      <w:numFmt w:val="lowerRoman"/>
      <w:lvlText w:val="%3."/>
      <w:lvlJc w:val="right"/>
      <w:pPr>
        <w:ind w:left="2160" w:hanging="180"/>
      </w:pPr>
    </w:lvl>
    <w:lvl w:ilvl="3" w:tplc="C9100B5A">
      <w:start w:val="1"/>
      <w:numFmt w:val="decimal"/>
      <w:lvlText w:val="%4."/>
      <w:lvlJc w:val="left"/>
      <w:pPr>
        <w:ind w:left="2880" w:hanging="360"/>
      </w:pPr>
    </w:lvl>
    <w:lvl w:ilvl="4" w:tplc="D15AFB4C">
      <w:start w:val="1"/>
      <w:numFmt w:val="lowerLetter"/>
      <w:lvlText w:val="%5."/>
      <w:lvlJc w:val="left"/>
      <w:pPr>
        <w:ind w:left="3600" w:hanging="360"/>
      </w:pPr>
    </w:lvl>
    <w:lvl w:ilvl="5" w:tplc="1FBCE29E">
      <w:start w:val="1"/>
      <w:numFmt w:val="lowerRoman"/>
      <w:lvlText w:val="%6."/>
      <w:lvlJc w:val="right"/>
      <w:pPr>
        <w:ind w:left="4320" w:hanging="180"/>
      </w:pPr>
    </w:lvl>
    <w:lvl w:ilvl="6" w:tplc="4A2CD594">
      <w:start w:val="1"/>
      <w:numFmt w:val="decimal"/>
      <w:lvlText w:val="%7."/>
      <w:lvlJc w:val="left"/>
      <w:pPr>
        <w:ind w:left="5040" w:hanging="360"/>
      </w:pPr>
    </w:lvl>
    <w:lvl w:ilvl="7" w:tplc="0FD017D2">
      <w:start w:val="1"/>
      <w:numFmt w:val="lowerLetter"/>
      <w:lvlText w:val="%8."/>
      <w:lvlJc w:val="left"/>
      <w:pPr>
        <w:ind w:left="5760" w:hanging="360"/>
      </w:pPr>
    </w:lvl>
    <w:lvl w:ilvl="8" w:tplc="1CEC0D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15F3B"/>
    <w:multiLevelType w:val="multilevel"/>
    <w:tmpl w:val="7430E3A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A5450"/>
    <w:multiLevelType w:val="multilevel"/>
    <w:tmpl w:val="83A4B4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14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D38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47540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211A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25A8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500E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3CE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774E0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118B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2C12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1ED0D7B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EB9A-2B0C-41B8-AFC3-B6DBF1A7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6</cp:revision>
  <cp:lastPrinted>2021-10-26T18:49:00Z</cp:lastPrinted>
  <dcterms:created xsi:type="dcterms:W3CDTF">2021-11-03T15:54:00Z</dcterms:created>
  <dcterms:modified xsi:type="dcterms:W3CDTF">2021-11-03T16:22:00Z</dcterms:modified>
</cp:coreProperties>
</file>